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8A0B0" w14:textId="12958ABE" w:rsidR="006D5E54" w:rsidRDefault="005E45B1" w:rsidP="00235601">
      <w:pPr>
        <w:tabs>
          <w:tab w:val="left" w:pos="2505"/>
        </w:tabs>
        <w:autoSpaceDE w:val="0"/>
        <w:autoSpaceDN w:val="0"/>
        <w:adjustRightInd w:val="0"/>
        <w:ind w:left="-426"/>
        <w:rPr>
          <w:rFonts w:ascii="Calibri" w:hAnsi="Calibri"/>
          <w:b/>
          <w:sz w:val="48"/>
          <w:szCs w:val="48"/>
        </w:rPr>
      </w:pPr>
      <w:bookmarkStart w:id="0" w:name="_GoBack"/>
      <w:bookmarkEnd w:id="0"/>
      <w:r>
        <w:rPr>
          <w:rFonts w:ascii="Calibri" w:hAnsi="Calibr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22606" wp14:editId="4F464626">
                <wp:simplePos x="0" y="0"/>
                <wp:positionH relativeFrom="column">
                  <wp:posOffset>-281940</wp:posOffset>
                </wp:positionH>
                <wp:positionV relativeFrom="paragraph">
                  <wp:posOffset>-184150</wp:posOffset>
                </wp:positionV>
                <wp:extent cx="4857750" cy="55245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D0CAD" w14:textId="38BB6AA8" w:rsidR="00EE23D5" w:rsidRPr="001B58A9" w:rsidRDefault="00EE23D5" w:rsidP="0023560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52"/>
                                <w:lang w:val="en-US"/>
                              </w:rPr>
                            </w:pPr>
                            <w:r w:rsidRPr="001B58A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52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52"/>
                                <w:lang w:val="en-US"/>
                              </w:rPr>
                              <w:t>rientation</w:t>
                            </w:r>
                            <w:r w:rsidRPr="001B58A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52"/>
                                <w:lang w:val="en-US"/>
                              </w:rPr>
                              <w:t xml:space="preserve"> Checklist</w:t>
                            </w:r>
                            <w:r w:rsidR="005E45B1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52"/>
                                <w:lang w:val="en-US"/>
                              </w:rPr>
                              <w:t xml:space="preserve"> - Part A</w:t>
                            </w:r>
                          </w:p>
                          <w:p w14:paraId="686C259B" w14:textId="77777777" w:rsidR="00EE23D5" w:rsidRPr="00B82B5C" w:rsidRDefault="00EE23D5" w:rsidP="00235601">
                            <w:pPr>
                              <w:rPr>
                                <w:b/>
                                <w:color w:val="FFFFFF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2260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22.2pt;margin-top:-14.5pt;width:382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" filled="f" stroked="f">
                <v:textbox>
                  <w:txbxContent>
                    <w:p w14:paraId="2FCD0CAD" w14:textId="38BB6AA8" w:rsidR="00EE23D5" w:rsidRPr="001B58A9" w:rsidRDefault="00EE23D5" w:rsidP="00235601">
                      <w:pPr>
                        <w:rPr>
                          <w:rFonts w:asciiTheme="minorHAnsi" w:hAnsiTheme="minorHAnsi" w:cstheme="minorHAnsi"/>
                          <w:b/>
                          <w:color w:val="FFFFFF"/>
                          <w:sz w:val="52"/>
                          <w:lang w:val="en-US"/>
                        </w:rPr>
                      </w:pPr>
                      <w:r w:rsidRPr="001B58A9">
                        <w:rPr>
                          <w:rFonts w:asciiTheme="minorHAnsi" w:hAnsiTheme="minorHAnsi" w:cstheme="minorHAnsi"/>
                          <w:b/>
                          <w:color w:val="FFFFFF"/>
                          <w:sz w:val="52"/>
                          <w:lang w:val="en-US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z w:val="52"/>
                          <w:lang w:val="en-US"/>
                        </w:rPr>
                        <w:t>rientation</w:t>
                      </w:r>
                      <w:r w:rsidRPr="001B58A9">
                        <w:rPr>
                          <w:rFonts w:asciiTheme="minorHAnsi" w:hAnsiTheme="minorHAnsi" w:cstheme="minorHAnsi"/>
                          <w:b/>
                          <w:color w:val="FFFFFF"/>
                          <w:sz w:val="52"/>
                          <w:lang w:val="en-US"/>
                        </w:rPr>
                        <w:t xml:space="preserve"> Checklist</w:t>
                      </w:r>
                      <w:r w:rsidR="005E45B1">
                        <w:rPr>
                          <w:rFonts w:asciiTheme="minorHAnsi" w:hAnsiTheme="minorHAnsi" w:cstheme="minorHAnsi"/>
                          <w:b/>
                          <w:color w:val="FFFFFF"/>
                          <w:sz w:val="52"/>
                          <w:lang w:val="en-US"/>
                        </w:rPr>
                        <w:t xml:space="preserve"> - Part A</w:t>
                      </w:r>
                    </w:p>
                    <w:p w14:paraId="686C259B" w14:textId="77777777" w:rsidR="00EE23D5" w:rsidRPr="00B82B5C" w:rsidRDefault="00EE23D5" w:rsidP="00235601">
                      <w:pPr>
                        <w:rPr>
                          <w:b/>
                          <w:color w:val="FFFFFF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F7A">
        <w:rPr>
          <w:rFonts w:ascii="Calibri" w:hAnsi="Calibri"/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60916438" wp14:editId="798CFC73">
            <wp:simplePos x="0" y="0"/>
            <wp:positionH relativeFrom="page">
              <wp:align>left</wp:align>
            </wp:positionH>
            <wp:positionV relativeFrom="page">
              <wp:posOffset>-119063</wp:posOffset>
            </wp:positionV>
            <wp:extent cx="7554218" cy="1133476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218" cy="113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601">
        <w:rPr>
          <w:rFonts w:ascii="Calibri" w:hAnsi="Calibri"/>
          <w:b/>
          <w:sz w:val="48"/>
          <w:szCs w:val="48"/>
        </w:rPr>
        <w:tab/>
      </w:r>
    </w:p>
    <w:p w14:paraId="7EA94CF6" w14:textId="77777777" w:rsidR="006D5E54" w:rsidRPr="005E45B1" w:rsidRDefault="006D5E54" w:rsidP="005E45B1">
      <w:pPr>
        <w:autoSpaceDE w:val="0"/>
        <w:autoSpaceDN w:val="0"/>
        <w:adjustRightInd w:val="0"/>
        <w:ind w:left="-426"/>
        <w:rPr>
          <w:rFonts w:ascii="Calibri" w:hAnsi="Calibri"/>
          <w:b/>
          <w:sz w:val="20"/>
          <w:szCs w:val="20"/>
        </w:rPr>
      </w:pPr>
    </w:p>
    <w:p w14:paraId="143F0B62" w14:textId="77777777" w:rsidR="005E45B1" w:rsidRDefault="005E45B1" w:rsidP="001B58A9">
      <w:pPr>
        <w:shd w:val="clear" w:color="auto" w:fill="FFFFFF"/>
        <w:rPr>
          <w:rFonts w:asciiTheme="minorHAnsi" w:hAnsiTheme="minorHAnsi" w:cstheme="minorHAnsi"/>
          <w:color w:val="444444"/>
          <w:sz w:val="20"/>
          <w:szCs w:val="20"/>
          <w:lang w:eastAsia="en-AU"/>
        </w:rPr>
      </w:pPr>
      <w:r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The Barwon Health O</w:t>
      </w:r>
      <w:r w:rsidR="00AE71D7"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rientation </w:t>
      </w:r>
      <w:r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C</w:t>
      </w:r>
      <w:r w:rsidR="00765CCF"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hecklist is</w:t>
      </w:r>
      <w:r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 presented in two parts. </w:t>
      </w:r>
    </w:p>
    <w:p w14:paraId="51841821" w14:textId="77777777" w:rsidR="005E45B1" w:rsidRPr="005E45B1" w:rsidRDefault="005E45B1" w:rsidP="005E45B1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color w:val="444444"/>
          <w:sz w:val="20"/>
          <w:szCs w:val="20"/>
          <w:lang w:eastAsia="en-AU"/>
        </w:rPr>
      </w:pPr>
      <w:r w:rsidRPr="005E45B1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Part A is for the manager to complete prior to the new employee’s commencement day.</w:t>
      </w:r>
    </w:p>
    <w:p w14:paraId="3FFA6F14" w14:textId="47A6CE57" w:rsidR="00512F57" w:rsidRPr="005E45B1" w:rsidRDefault="005E45B1" w:rsidP="005E45B1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color w:val="444444"/>
          <w:sz w:val="20"/>
          <w:szCs w:val="20"/>
          <w:lang w:eastAsia="en-AU"/>
        </w:rPr>
      </w:pPr>
      <w:r w:rsidRPr="005E45B1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Part B is </w:t>
      </w:r>
      <w:r w:rsidR="00765CCF" w:rsidRPr="005E45B1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designed to ensure</w:t>
      </w:r>
      <w:r w:rsidR="00371B7C" w:rsidRPr="005E45B1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 all</w:t>
      </w:r>
      <w:r w:rsidR="00765CCF" w:rsidRPr="005E45B1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 new employees are provided with essential information about working at Barwon Health</w:t>
      </w:r>
      <w:r w:rsidR="00512F57" w:rsidRPr="005E45B1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. </w:t>
      </w:r>
      <w:r w:rsidR="00EE23D5" w:rsidRPr="005E45B1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It should be </w:t>
      </w:r>
      <w:r w:rsidR="007705A5" w:rsidRPr="005E45B1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jointly </w:t>
      </w:r>
      <w:r w:rsidR="00EE23D5" w:rsidRPr="005E45B1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completed between the manager and the employee within the first two weeks of commencement.  </w:t>
      </w:r>
      <w:r w:rsidR="00512F57" w:rsidRPr="005E45B1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We want new employees to</w:t>
      </w:r>
      <w:r w:rsidR="00765CCF" w:rsidRPr="005E45B1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 feel supported and equipped to meet the challenges of starting a new job</w:t>
      </w:r>
      <w:r w:rsidR="00687C4C" w:rsidRPr="005E45B1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. </w:t>
      </w:r>
      <w:r w:rsidR="00765CCF" w:rsidRPr="005E45B1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The checklist is also designed to ensure all new employees:</w:t>
      </w:r>
    </w:p>
    <w:p w14:paraId="058439E5" w14:textId="77777777" w:rsidR="00512F57" w:rsidRPr="00B1086B" w:rsidRDefault="00512F57" w:rsidP="001B58A9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444444"/>
          <w:sz w:val="20"/>
          <w:szCs w:val="20"/>
          <w:lang w:eastAsia="en-AU"/>
        </w:rPr>
      </w:pPr>
      <w:r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Are provided with an onboarding plan tailored to the needs of their role</w:t>
      </w:r>
    </w:p>
    <w:p w14:paraId="3CADC1AF" w14:textId="19915D68" w:rsidR="00512F57" w:rsidRPr="00B1086B" w:rsidRDefault="00512F57" w:rsidP="00512F57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444444"/>
          <w:sz w:val="20"/>
          <w:szCs w:val="20"/>
          <w:lang w:eastAsia="en-AU"/>
        </w:rPr>
      </w:pPr>
      <w:r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Are </w:t>
      </w:r>
      <w:r w:rsidR="00E73ECE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encouraged </w:t>
      </w:r>
      <w:r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to attend </w:t>
      </w:r>
      <w:r w:rsidR="009C4C3C"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the Barwon Health orientation session</w:t>
      </w:r>
    </w:p>
    <w:p w14:paraId="70EC38F4" w14:textId="77777777" w:rsidR="00765CCF" w:rsidRPr="00B1086B" w:rsidRDefault="00AE71D7" w:rsidP="001B58A9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444444"/>
          <w:sz w:val="20"/>
          <w:szCs w:val="20"/>
          <w:lang w:eastAsia="en-AU"/>
        </w:rPr>
      </w:pPr>
      <w:r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Understand the requirement to </w:t>
      </w:r>
      <w:r w:rsidR="00765CCF"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completed </w:t>
      </w:r>
      <w:r w:rsidR="009C4C3C"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all M</w:t>
      </w:r>
      <w:r w:rsidR="00765CCF"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andatory </w:t>
      </w:r>
      <w:r w:rsidR="009C4C3C"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T</w:t>
      </w:r>
      <w:r w:rsidR="00765CCF"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raining</w:t>
      </w:r>
      <w:r w:rsidR="009C4C3C"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 – Level One and role specific Mandatory Training – Level Two</w:t>
      </w:r>
      <w:r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 within the first four weeks of their employment and know how to access the training in GROW</w:t>
      </w:r>
    </w:p>
    <w:p w14:paraId="3151D570" w14:textId="77777777" w:rsidR="009C4C3C" w:rsidRPr="00B1086B" w:rsidRDefault="009C4C3C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444444"/>
          <w:sz w:val="20"/>
          <w:szCs w:val="20"/>
          <w:lang w:eastAsia="en-AU"/>
        </w:rPr>
      </w:pPr>
      <w:r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Are aware of all employee benefits and engagement programs</w:t>
      </w:r>
    </w:p>
    <w:p w14:paraId="2B75F9A3" w14:textId="77777777" w:rsidR="00AE71D7" w:rsidRPr="00B1086B" w:rsidRDefault="00765CCF" w:rsidP="001B58A9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444444"/>
          <w:sz w:val="20"/>
          <w:szCs w:val="20"/>
          <w:lang w:eastAsia="en-AU"/>
        </w:rPr>
      </w:pPr>
      <w:r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Know where to find important information relevant to</w:t>
      </w:r>
      <w:r w:rsidRPr="001A0767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 </w:t>
      </w:r>
      <w:r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their role</w:t>
      </w:r>
      <w:r w:rsidR="00687C4C"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 including policies and procedures</w:t>
      </w:r>
    </w:p>
    <w:p w14:paraId="67F6B4C9" w14:textId="77777777" w:rsidR="00FE1F7A" w:rsidRPr="001A0767" w:rsidRDefault="00AE71D7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sz w:val="20"/>
          <w:szCs w:val="20"/>
          <w:lang w:eastAsia="en-AU"/>
        </w:rPr>
      </w:pPr>
      <w:r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Know how to </w:t>
      </w:r>
      <w:r w:rsidR="00687C4C"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>access all Barwon Health communications</w:t>
      </w:r>
      <w:r w:rsidR="00765CCF" w:rsidRPr="00B1086B">
        <w:rPr>
          <w:rFonts w:asciiTheme="minorHAnsi" w:hAnsiTheme="minorHAnsi" w:cstheme="minorHAnsi"/>
          <w:color w:val="444444"/>
          <w:sz w:val="20"/>
          <w:szCs w:val="20"/>
          <w:lang w:eastAsia="en-AU"/>
        </w:rPr>
        <w:t xml:space="preserve"> </w:t>
      </w:r>
    </w:p>
    <w:p w14:paraId="7E82634D" w14:textId="77777777" w:rsidR="00512F57" w:rsidRPr="00B1086B" w:rsidRDefault="00512F57" w:rsidP="001B58A9">
      <w:pPr>
        <w:pStyle w:val="ListParagraph"/>
        <w:shd w:val="clear" w:color="auto" w:fill="FFFFFF"/>
        <w:rPr>
          <w:rFonts w:asciiTheme="minorHAnsi" w:hAnsiTheme="minorHAnsi" w:cstheme="minorHAnsi"/>
          <w:color w:val="444444"/>
          <w:sz w:val="20"/>
          <w:szCs w:val="20"/>
          <w:lang w:eastAsia="en-AU"/>
        </w:rPr>
      </w:pPr>
    </w:p>
    <w:tbl>
      <w:tblPr>
        <w:tblW w:w="10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2694"/>
        <w:gridCol w:w="2694"/>
        <w:gridCol w:w="2695"/>
      </w:tblGrid>
      <w:tr w:rsidR="0039760F" w:rsidRPr="00B1086B" w14:paraId="1C3BDD6A" w14:textId="77777777" w:rsidTr="006E0DD8">
        <w:trPr>
          <w:trHeight w:val="60"/>
        </w:trPr>
        <w:tc>
          <w:tcPr>
            <w:tcW w:w="2271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286A78" w14:textId="77777777" w:rsidR="0039760F" w:rsidRPr="001A0767" w:rsidRDefault="0039760F" w:rsidP="005965F8">
            <w:pPr>
              <w:pStyle w:val="StyleTable-Heading3NotItalic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1A0767">
              <w:rPr>
                <w:rFonts w:asciiTheme="minorHAnsi" w:hAnsiTheme="minorHAnsi" w:cstheme="minorHAnsi"/>
                <w:b/>
                <w:i w:val="0"/>
                <w:sz w:val="20"/>
              </w:rPr>
              <w:t xml:space="preserve">Employee name: </w:t>
            </w:r>
          </w:p>
        </w:tc>
        <w:tc>
          <w:tcPr>
            <w:tcW w:w="8083" w:type="dxa"/>
            <w:gridSpan w:val="3"/>
          </w:tcPr>
          <w:p w14:paraId="08897435" w14:textId="77777777" w:rsidR="0039760F" w:rsidRPr="001A0767" w:rsidRDefault="0039760F" w:rsidP="005965F8">
            <w:pPr>
              <w:pStyle w:val="StyleTable-Heading3NotItalic"/>
              <w:rPr>
                <w:rFonts w:asciiTheme="minorHAnsi" w:hAnsiTheme="minorHAnsi" w:cstheme="minorHAnsi"/>
                <w:b/>
                <w:i w:val="0"/>
                <w:sz w:val="20"/>
              </w:rPr>
            </w:pPr>
          </w:p>
        </w:tc>
      </w:tr>
      <w:tr w:rsidR="0039760F" w:rsidRPr="00B1086B" w14:paraId="5C91B737" w14:textId="77777777" w:rsidTr="006E0DD8">
        <w:trPr>
          <w:trHeight w:val="60"/>
        </w:trPr>
        <w:tc>
          <w:tcPr>
            <w:tcW w:w="2271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A9DBE9" w14:textId="77777777" w:rsidR="0039760F" w:rsidRPr="001A0767" w:rsidRDefault="0039760F" w:rsidP="005965F8">
            <w:pPr>
              <w:pStyle w:val="StyleTable-Heading3NotItalic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1A0767">
              <w:rPr>
                <w:rFonts w:asciiTheme="minorHAnsi" w:hAnsiTheme="minorHAnsi" w:cstheme="minorHAnsi"/>
                <w:b/>
                <w:i w:val="0"/>
                <w:sz w:val="20"/>
              </w:rPr>
              <w:t>Position title:</w:t>
            </w:r>
          </w:p>
        </w:tc>
        <w:tc>
          <w:tcPr>
            <w:tcW w:w="8083" w:type="dxa"/>
            <w:gridSpan w:val="3"/>
          </w:tcPr>
          <w:p w14:paraId="72666085" w14:textId="77777777" w:rsidR="0039760F" w:rsidRPr="001A0767" w:rsidRDefault="0039760F" w:rsidP="005965F8">
            <w:pPr>
              <w:pStyle w:val="StyleTable-Heading3NotItalic"/>
              <w:rPr>
                <w:rFonts w:asciiTheme="minorHAnsi" w:hAnsiTheme="minorHAnsi" w:cstheme="minorHAnsi"/>
                <w:b/>
                <w:i w:val="0"/>
                <w:sz w:val="20"/>
              </w:rPr>
            </w:pPr>
          </w:p>
        </w:tc>
      </w:tr>
      <w:tr w:rsidR="0039760F" w:rsidRPr="00B1086B" w14:paraId="0047BD24" w14:textId="77777777" w:rsidTr="006E0DD8">
        <w:trPr>
          <w:trHeight w:val="60"/>
        </w:trPr>
        <w:tc>
          <w:tcPr>
            <w:tcW w:w="2271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2E9E35" w14:textId="77777777" w:rsidR="0039760F" w:rsidRPr="001A0767" w:rsidRDefault="0039760F" w:rsidP="005965F8">
            <w:pPr>
              <w:pStyle w:val="StyleTable-Heading3NotItalic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1A0767">
              <w:rPr>
                <w:rFonts w:asciiTheme="minorHAnsi" w:hAnsiTheme="minorHAnsi" w:cstheme="minorHAnsi"/>
                <w:b/>
                <w:i w:val="0"/>
                <w:sz w:val="20"/>
              </w:rPr>
              <w:t>Work unit / Cost Centre:</w:t>
            </w:r>
          </w:p>
        </w:tc>
        <w:tc>
          <w:tcPr>
            <w:tcW w:w="8083" w:type="dxa"/>
            <w:gridSpan w:val="3"/>
          </w:tcPr>
          <w:p w14:paraId="6078404D" w14:textId="77777777" w:rsidR="0039760F" w:rsidRPr="001A0767" w:rsidRDefault="0039760F" w:rsidP="005965F8">
            <w:pPr>
              <w:pStyle w:val="StyleTable-Heading3NotItalic"/>
              <w:rPr>
                <w:rFonts w:asciiTheme="minorHAnsi" w:hAnsiTheme="minorHAnsi" w:cstheme="minorHAnsi"/>
                <w:b/>
                <w:i w:val="0"/>
                <w:sz w:val="20"/>
              </w:rPr>
            </w:pPr>
          </w:p>
        </w:tc>
      </w:tr>
      <w:tr w:rsidR="0039760F" w:rsidRPr="00B1086B" w14:paraId="6EBFE195" w14:textId="77777777" w:rsidTr="006E0DD8">
        <w:trPr>
          <w:trHeight w:val="32"/>
        </w:trPr>
        <w:tc>
          <w:tcPr>
            <w:tcW w:w="2271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2FC885" w14:textId="77777777" w:rsidR="0039760F" w:rsidRPr="001A0767" w:rsidRDefault="0039760F" w:rsidP="005965F8">
            <w:pPr>
              <w:pStyle w:val="StyleTable-Heading3NotItalic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1A0767">
              <w:rPr>
                <w:rFonts w:asciiTheme="minorHAnsi" w:hAnsiTheme="minorHAnsi" w:cstheme="minorHAnsi"/>
                <w:b/>
                <w:i w:val="0"/>
                <w:sz w:val="20"/>
              </w:rPr>
              <w:t>Manager:</w:t>
            </w:r>
          </w:p>
        </w:tc>
        <w:tc>
          <w:tcPr>
            <w:tcW w:w="8083" w:type="dxa"/>
            <w:gridSpan w:val="3"/>
          </w:tcPr>
          <w:p w14:paraId="532C8A3B" w14:textId="38D7DD0D" w:rsidR="0039760F" w:rsidRPr="001A0767" w:rsidRDefault="00AD7EE6" w:rsidP="00AD7EE6">
            <w:pPr>
              <w:pStyle w:val="StyleTable-Heading3NotItalic"/>
              <w:tabs>
                <w:tab w:val="clear" w:pos="360"/>
                <w:tab w:val="left" w:pos="3225"/>
              </w:tabs>
              <w:rPr>
                <w:rFonts w:asciiTheme="minorHAnsi" w:hAnsiTheme="minorHAnsi" w:cstheme="minorHAnsi"/>
                <w:b/>
                <w:i w:val="0"/>
                <w:sz w:val="20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</w:rPr>
              <w:tab/>
            </w:r>
          </w:p>
        </w:tc>
      </w:tr>
      <w:tr w:rsidR="00AC3E90" w:rsidRPr="00B1086B" w14:paraId="2B463025" w14:textId="77777777" w:rsidTr="006E0DD8">
        <w:trPr>
          <w:trHeight w:val="32"/>
        </w:trPr>
        <w:tc>
          <w:tcPr>
            <w:tcW w:w="2271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3DFD66" w14:textId="77777777" w:rsidR="00AC3E90" w:rsidRPr="001A0767" w:rsidRDefault="00AC3E90" w:rsidP="005965F8">
            <w:pPr>
              <w:pStyle w:val="StyleTable-Heading3NotItalic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1A0767">
              <w:rPr>
                <w:rFonts w:asciiTheme="minorHAnsi" w:hAnsiTheme="minorHAnsi" w:cstheme="minorHAnsi"/>
                <w:b/>
                <w:i w:val="0"/>
                <w:sz w:val="20"/>
              </w:rPr>
              <w:t>Start Date:</w:t>
            </w:r>
          </w:p>
        </w:tc>
        <w:tc>
          <w:tcPr>
            <w:tcW w:w="2694" w:type="dxa"/>
          </w:tcPr>
          <w:p w14:paraId="2F2F1E07" w14:textId="77777777" w:rsidR="00AC3E90" w:rsidRPr="001A0767" w:rsidRDefault="00AC3E90" w:rsidP="005965F8">
            <w:pPr>
              <w:pStyle w:val="StyleTable-Heading3NotItalic"/>
              <w:rPr>
                <w:rFonts w:asciiTheme="minorHAnsi" w:hAnsiTheme="minorHAnsi" w:cstheme="minorHAnsi"/>
                <w:b/>
                <w:i w:val="0"/>
                <w:sz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D9FC291" w14:textId="77777777" w:rsidR="00AC3E90" w:rsidRPr="001A0767" w:rsidRDefault="005965F8" w:rsidP="00AC3E90">
            <w:pPr>
              <w:pStyle w:val="StyleTable-Heading3NotItalic"/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1A0767">
              <w:rPr>
                <w:rFonts w:asciiTheme="minorHAnsi" w:hAnsiTheme="minorHAnsi" w:cstheme="minorHAnsi"/>
                <w:b/>
                <w:i w:val="0"/>
                <w:sz w:val="20"/>
              </w:rPr>
              <w:t xml:space="preserve"> O</w:t>
            </w:r>
            <w:r w:rsidR="00FE1F7A" w:rsidRPr="001A0767">
              <w:rPr>
                <w:rFonts w:asciiTheme="minorHAnsi" w:hAnsiTheme="minorHAnsi" w:cstheme="minorHAnsi"/>
                <w:b/>
                <w:i w:val="0"/>
                <w:sz w:val="20"/>
              </w:rPr>
              <w:t xml:space="preserve">rientation </w:t>
            </w:r>
            <w:r w:rsidR="00AC3E90" w:rsidRPr="001A0767">
              <w:rPr>
                <w:rFonts w:asciiTheme="minorHAnsi" w:hAnsiTheme="minorHAnsi" w:cstheme="minorHAnsi"/>
                <w:b/>
                <w:i w:val="0"/>
                <w:sz w:val="20"/>
              </w:rPr>
              <w:t>Completion Date:</w:t>
            </w:r>
          </w:p>
        </w:tc>
        <w:tc>
          <w:tcPr>
            <w:tcW w:w="2695" w:type="dxa"/>
          </w:tcPr>
          <w:p w14:paraId="34F80E37" w14:textId="77777777" w:rsidR="00AC3E90" w:rsidRPr="001A0767" w:rsidRDefault="00AC3E90" w:rsidP="005965F8">
            <w:pPr>
              <w:pStyle w:val="StyleTable-Heading3NotItalic"/>
              <w:rPr>
                <w:rFonts w:asciiTheme="minorHAnsi" w:hAnsiTheme="minorHAnsi" w:cstheme="minorHAnsi"/>
                <w:b/>
                <w:i w:val="0"/>
                <w:sz w:val="20"/>
              </w:rPr>
            </w:pPr>
          </w:p>
        </w:tc>
      </w:tr>
    </w:tbl>
    <w:p w14:paraId="3EB1BEF4" w14:textId="77777777" w:rsidR="00FE1F7A" w:rsidRPr="001A0767" w:rsidRDefault="00FE1F7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8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4"/>
        <w:gridCol w:w="567"/>
        <w:gridCol w:w="567"/>
      </w:tblGrid>
      <w:tr w:rsidR="00291923" w:rsidRPr="00B1086B" w14:paraId="3218B285" w14:textId="77777777" w:rsidTr="001A0767">
        <w:tc>
          <w:tcPr>
            <w:tcW w:w="924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3F7635E" w14:textId="77777777" w:rsidR="00291923" w:rsidRPr="001A0767" w:rsidRDefault="00291923" w:rsidP="00512F57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1A076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Prior to commencement</w:t>
            </w:r>
            <w:r w:rsidR="00EE23D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(completed by the Manager)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4ABE6FE" w14:textId="77777777" w:rsidR="00291923" w:rsidRPr="001A0767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0767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1C94995" w14:textId="77777777" w:rsidR="00291923" w:rsidRPr="001A0767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7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291923" w:rsidRPr="00B1086B" w14:paraId="349F9B6F" w14:textId="77777777" w:rsidTr="001B58A9"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668A" w14:textId="77777777" w:rsidR="00291923" w:rsidRPr="00B1086B" w:rsidRDefault="00291923" w:rsidP="00512F5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Submit “New User” Request form for IT Access via EAS/Mercury System or directly via the IT Helpdesk. </w:t>
            </w:r>
          </w:p>
          <w:p w14:paraId="30BBAE40" w14:textId="77777777" w:rsidR="00291923" w:rsidRPr="00B1086B" w:rsidRDefault="009F2D66" w:rsidP="00512F5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291923" w:rsidRPr="00B1086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Application for new user form</w:t>
              </w:r>
            </w:hyperlink>
            <w:r w:rsidR="00291923"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18994E" w14:textId="77777777" w:rsidR="00291923" w:rsidRPr="00B1086B" w:rsidRDefault="00291923" w:rsidP="00512F5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Ensure you have requested applicable access to:</w:t>
            </w:r>
          </w:p>
          <w:p w14:paraId="69BE06D2" w14:textId="77777777" w:rsidR="00291923" w:rsidRPr="00B1086B" w:rsidRDefault="00291923" w:rsidP="00512F57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Barwon Health Network / internet</w:t>
            </w:r>
          </w:p>
          <w:p w14:paraId="3A189D0D" w14:textId="77777777" w:rsidR="00291923" w:rsidRPr="00B1086B" w:rsidRDefault="00291923" w:rsidP="00512F57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  <w:p w14:paraId="5D4DD1BD" w14:textId="77777777" w:rsidR="00291923" w:rsidRPr="001A0767" w:rsidRDefault="00291923" w:rsidP="00512F57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A0767">
              <w:rPr>
                <w:rFonts w:asciiTheme="minorHAnsi" w:hAnsiTheme="minorHAnsi" w:cstheme="minorHAnsi"/>
                <w:sz w:val="20"/>
                <w:szCs w:val="20"/>
              </w:rPr>
              <w:t>Clinical systems relevant to role (position and location required)</w:t>
            </w:r>
          </w:p>
          <w:p w14:paraId="0D742D95" w14:textId="77777777" w:rsidR="00291923" w:rsidRPr="00B1086B" w:rsidRDefault="00291923" w:rsidP="00512F57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Printer/s</w:t>
            </w:r>
          </w:p>
          <w:p w14:paraId="3D057283" w14:textId="77777777" w:rsidR="00291923" w:rsidRPr="00B1086B" w:rsidRDefault="00291923" w:rsidP="00512F57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File directory and folders</w:t>
            </w:r>
          </w:p>
          <w:p w14:paraId="1506ED13" w14:textId="77777777" w:rsidR="00291923" w:rsidRPr="00B1086B" w:rsidRDefault="00291923" w:rsidP="00512F57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Added to any relevant email distribution lists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1B171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8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9F2D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F2D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B66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11717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91923" w:rsidRPr="00B1086B" w14:paraId="32C31E6D" w14:textId="77777777" w:rsidTr="001B58A9">
        <w:tc>
          <w:tcPr>
            <w:tcW w:w="9244" w:type="dxa"/>
            <w:tcBorders>
              <w:top w:val="single" w:sz="4" w:space="0" w:color="auto"/>
              <w:left w:val="single" w:sz="4" w:space="0" w:color="auto"/>
            </w:tcBorders>
          </w:tcPr>
          <w:p w14:paraId="6A1AAF23" w14:textId="77777777" w:rsidR="00291923" w:rsidRPr="00B1086B" w:rsidRDefault="00291923" w:rsidP="00512F57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Contact employee and confirm:</w:t>
            </w:r>
          </w:p>
          <w:p w14:paraId="1CBDCC4D" w14:textId="77777777" w:rsidR="00291923" w:rsidRPr="00B1086B" w:rsidRDefault="00291923" w:rsidP="00512F57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Start date and time (including directions and meeting place)</w:t>
            </w:r>
          </w:p>
          <w:p w14:paraId="38535FBE" w14:textId="77777777" w:rsidR="00291923" w:rsidRPr="00B1086B" w:rsidRDefault="00291923" w:rsidP="00512F57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Transport and parking options</w:t>
            </w:r>
          </w:p>
          <w:p w14:paraId="718CD795" w14:textId="77777777" w:rsidR="00291923" w:rsidRPr="00B1086B" w:rsidRDefault="00291923" w:rsidP="00512F57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New starter forms have been returned to People &amp; Culture</w:t>
            </w:r>
          </w:p>
          <w:p w14:paraId="408323F4" w14:textId="73D09905" w:rsidR="00291923" w:rsidRPr="007A13C6" w:rsidRDefault="00291923" w:rsidP="007A13C6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Security access pass/name badge received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02072574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5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86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F2D66">
              <w:rPr>
                <w:rFonts w:asciiTheme="minorHAnsi" w:hAnsiTheme="minorHAnsi" w:cstheme="minorHAnsi"/>
                <w:sz w:val="20"/>
                <w:szCs w:val="20"/>
              </w:rPr>
            </w:r>
            <w:r w:rsidR="009F2D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5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7349680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7E91A7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A6ACC0" w14:textId="77777777" w:rsidR="00291923" w:rsidRPr="00B1086B" w:rsidRDefault="00291923" w:rsidP="00512F5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3E2FF7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1923" w:rsidRPr="00B1086B" w14:paraId="6754B8EC" w14:textId="77777777" w:rsidTr="001B58A9">
        <w:tc>
          <w:tcPr>
            <w:tcW w:w="9244" w:type="dxa"/>
            <w:tcBorders>
              <w:top w:val="single" w:sz="4" w:space="0" w:color="auto"/>
              <w:left w:val="single" w:sz="4" w:space="0" w:color="auto"/>
            </w:tcBorders>
          </w:tcPr>
          <w:p w14:paraId="027313A4" w14:textId="77777777" w:rsidR="00291923" w:rsidRPr="00B1086B" w:rsidRDefault="00291923" w:rsidP="00512F5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Set up work area and allocate locker, pigeon hole etc.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13C53E77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5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86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F2D66">
              <w:rPr>
                <w:rFonts w:asciiTheme="minorHAnsi" w:hAnsiTheme="minorHAnsi" w:cstheme="minorHAnsi"/>
                <w:sz w:val="20"/>
                <w:szCs w:val="20"/>
              </w:rPr>
            </w:r>
            <w:r w:rsidR="009F2D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5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FA2471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1923" w:rsidRPr="00B1086B" w14:paraId="22688FB9" w14:textId="77777777" w:rsidTr="001B58A9">
        <w:tc>
          <w:tcPr>
            <w:tcW w:w="9244" w:type="dxa"/>
            <w:tcBorders>
              <w:top w:val="single" w:sz="4" w:space="0" w:color="auto"/>
              <w:left w:val="single" w:sz="4" w:space="0" w:color="auto"/>
            </w:tcBorders>
          </w:tcPr>
          <w:p w14:paraId="38472694" w14:textId="77777777" w:rsidR="00291923" w:rsidRPr="00B1086B" w:rsidRDefault="00291923" w:rsidP="00512F5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Advise team of new employee</w:t>
            </w:r>
            <w:r w:rsidR="00AE71D7"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’s </w:t>
            </w: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arrival</w:t>
            </w:r>
            <w:r w:rsidR="00AE71D7"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 date</w:t>
            </w: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 and role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1C9FC460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5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86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F2D66">
              <w:rPr>
                <w:rFonts w:asciiTheme="minorHAnsi" w:hAnsiTheme="minorHAnsi" w:cstheme="minorHAnsi"/>
                <w:sz w:val="20"/>
                <w:szCs w:val="20"/>
              </w:rPr>
            </w:r>
            <w:r w:rsidR="009F2D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5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3D4ABA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1923" w:rsidRPr="00B1086B" w14:paraId="3DDF30DC" w14:textId="77777777" w:rsidTr="001B58A9">
        <w:tc>
          <w:tcPr>
            <w:tcW w:w="9244" w:type="dxa"/>
            <w:tcBorders>
              <w:top w:val="single" w:sz="4" w:space="0" w:color="auto"/>
              <w:left w:val="single" w:sz="4" w:space="0" w:color="auto"/>
            </w:tcBorders>
          </w:tcPr>
          <w:p w14:paraId="205E70FE" w14:textId="77777777" w:rsidR="00291923" w:rsidRPr="00B1086B" w:rsidRDefault="00291923" w:rsidP="00512F5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Assign an onboarding ‘buddy’ to support the employee through the onboarding process (if required)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6221905F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5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86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F2D66">
              <w:rPr>
                <w:rFonts w:asciiTheme="minorHAnsi" w:hAnsiTheme="minorHAnsi" w:cstheme="minorHAnsi"/>
                <w:sz w:val="20"/>
                <w:szCs w:val="20"/>
              </w:rPr>
            </w:r>
            <w:r w:rsidR="009F2D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5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AC6D05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1923" w:rsidRPr="00B1086B" w14:paraId="3ADA1100" w14:textId="77777777" w:rsidTr="001B58A9">
        <w:tc>
          <w:tcPr>
            <w:tcW w:w="9244" w:type="dxa"/>
            <w:tcBorders>
              <w:top w:val="single" w:sz="4" w:space="0" w:color="auto"/>
              <w:left w:val="single" w:sz="4" w:space="0" w:color="auto"/>
            </w:tcBorders>
          </w:tcPr>
          <w:p w14:paraId="36622BCF" w14:textId="78B930D3" w:rsidR="00291923" w:rsidRPr="00B1086B" w:rsidRDefault="0029192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Develop an onboarding plan &amp; calendar of activities (plan template is available </w:t>
            </w:r>
            <w:hyperlink r:id="rId13" w:history="1">
              <w:r w:rsidRPr="001973A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here</w:t>
              </w:r>
            </w:hyperlink>
            <w:r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086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if there is no dedicated onboarding plan for this role)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6F376D67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5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86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F2D66">
              <w:rPr>
                <w:rFonts w:asciiTheme="minorHAnsi" w:hAnsiTheme="minorHAnsi" w:cstheme="minorHAnsi"/>
                <w:sz w:val="20"/>
                <w:szCs w:val="20"/>
              </w:rPr>
            </w:r>
            <w:r w:rsidR="009F2D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5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6CF404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1923" w:rsidRPr="00B1086B" w14:paraId="55D9D4EF" w14:textId="77777777" w:rsidTr="001B58A9">
        <w:tc>
          <w:tcPr>
            <w:tcW w:w="9244" w:type="dxa"/>
            <w:tcBorders>
              <w:top w:val="single" w:sz="4" w:space="0" w:color="auto"/>
              <w:left w:val="single" w:sz="4" w:space="0" w:color="auto"/>
            </w:tcBorders>
          </w:tcPr>
          <w:p w14:paraId="5ACAF4C8" w14:textId="77777777" w:rsidR="00291923" w:rsidRPr="00B1086B" w:rsidRDefault="00291923" w:rsidP="00512F5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Discuss </w:t>
            </w:r>
            <w:r w:rsidR="00AE71D7"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role and </w:t>
            </w:r>
            <w:r w:rsidR="00AE71D7"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role </w:t>
            </w: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expectations </w:t>
            </w:r>
            <w:r w:rsidR="00AE71D7"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of the new employee </w:t>
            </w: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with </w:t>
            </w:r>
            <w:r w:rsidR="00AE71D7"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the assigned </w:t>
            </w: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buddy</w:t>
            </w:r>
            <w:r w:rsidR="00AE71D7" w:rsidRPr="00B1086B">
              <w:rPr>
                <w:rFonts w:asciiTheme="minorHAnsi" w:hAnsiTheme="minorHAnsi" w:cstheme="minorHAnsi"/>
                <w:sz w:val="20"/>
                <w:szCs w:val="20"/>
              </w:rPr>
              <w:t>. Ensure the buddy understands their role in providing support, information and</w:t>
            </w: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 xml:space="preserve"> regular feedback on employee’s progress during first three months (if required)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1D76F2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5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86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F2D66">
              <w:rPr>
                <w:rFonts w:asciiTheme="minorHAnsi" w:hAnsiTheme="minorHAnsi" w:cstheme="minorHAnsi"/>
                <w:sz w:val="20"/>
                <w:szCs w:val="20"/>
              </w:rPr>
            </w:r>
            <w:r w:rsidR="009F2D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5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8F709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1923" w:rsidRPr="00B1086B" w14:paraId="5941B695" w14:textId="77777777" w:rsidTr="005E45B1">
        <w:trPr>
          <w:trHeight w:val="519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</w:tcBorders>
          </w:tcPr>
          <w:p w14:paraId="20CAA54D" w14:textId="77777777" w:rsidR="00291923" w:rsidRPr="00B1086B" w:rsidRDefault="00291923" w:rsidP="00512F5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086B">
              <w:rPr>
                <w:rFonts w:asciiTheme="minorHAnsi" w:hAnsiTheme="minorHAnsi" w:cstheme="minorHAnsi"/>
                <w:sz w:val="20"/>
                <w:szCs w:val="20"/>
              </w:rPr>
              <w:t>Schedule regular catch ups with the employee in your calendar for first 12 weeks and then ongoing, as required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343FFC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5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86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F2D66">
              <w:rPr>
                <w:rFonts w:asciiTheme="minorHAnsi" w:hAnsiTheme="minorHAnsi" w:cstheme="minorHAnsi"/>
                <w:sz w:val="20"/>
                <w:szCs w:val="20"/>
              </w:rPr>
            </w:r>
            <w:r w:rsidR="009F2D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5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76531" w14:textId="77777777" w:rsidR="00291923" w:rsidRPr="00B1086B" w:rsidRDefault="00291923" w:rsidP="00512F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DDDDC3" w14:textId="4A673010" w:rsidR="00885859" w:rsidRPr="00F03C25" w:rsidRDefault="00885859" w:rsidP="005E45B1">
      <w:pPr>
        <w:rPr>
          <w:rFonts w:asciiTheme="minorHAnsi" w:hAnsiTheme="minorHAnsi" w:cstheme="minorHAnsi"/>
          <w:b/>
          <w:sz w:val="28"/>
          <w:szCs w:val="28"/>
        </w:rPr>
      </w:pPr>
    </w:p>
    <w:sectPr w:rsidR="00885859" w:rsidRPr="00F03C25" w:rsidSect="00CD5D83"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851" w:right="1126" w:bottom="1134" w:left="1134" w:header="0" w:footer="462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311D2" w16cid:durableId="23BBFC00"/>
  <w16cid:commentId w16cid:paraId="3F0F6880" w16cid:durableId="23BBFC01"/>
  <w16cid:commentId w16cid:paraId="4D28CDB8" w16cid:durableId="23BBFC02"/>
  <w16cid:commentId w16cid:paraId="3168E6CF" w16cid:durableId="23BBFC03"/>
  <w16cid:commentId w16cid:paraId="206B5A4F" w16cid:durableId="23BBFC04"/>
  <w16cid:commentId w16cid:paraId="51744AA3" w16cid:durableId="23BBFC05"/>
  <w16cid:commentId w16cid:paraId="7560230F" w16cid:durableId="23BBFC06"/>
  <w16cid:commentId w16cid:paraId="042DDA1C" w16cid:durableId="23BBFC07"/>
  <w16cid:commentId w16cid:paraId="6E1507C3" w16cid:durableId="23BBFC08"/>
  <w16cid:commentId w16cid:paraId="37D7A865" w16cid:durableId="23BBFC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EA58D" w14:textId="77777777" w:rsidR="00A80CAD" w:rsidRDefault="00A80CAD">
      <w:r>
        <w:separator/>
      </w:r>
    </w:p>
  </w:endnote>
  <w:endnote w:type="continuationSeparator" w:id="0">
    <w:p w14:paraId="157C52BA" w14:textId="77777777" w:rsidR="00A80CAD" w:rsidRDefault="00A8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32864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7AE4F" w14:textId="77777777" w:rsidR="00EE23D5" w:rsidRDefault="00EE23D5" w:rsidP="00BA2B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86F54C" w14:textId="77777777" w:rsidR="00EE23D5" w:rsidRDefault="00EE23D5" w:rsidP="001B5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527101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18EDB0" w14:textId="40EE7F12" w:rsidR="00EE23D5" w:rsidRDefault="00EE23D5" w:rsidP="00BA2B93">
        <w:pPr>
          <w:pStyle w:val="Footer"/>
          <w:framePr w:wrap="none" w:vAnchor="text" w:hAnchor="margin" w:xAlign="right" w:y="1"/>
          <w:rPr>
            <w:rStyle w:val="PageNumber"/>
          </w:rPr>
        </w:pPr>
        <w:r w:rsidRPr="001B58A9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begin"/>
        </w:r>
        <w:r w:rsidRPr="001B58A9">
          <w:rPr>
            <w:rStyle w:val="PageNumber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1B58A9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separate"/>
        </w:r>
        <w:r w:rsidR="009F2D66">
          <w:rPr>
            <w:rStyle w:val="PageNumber"/>
            <w:rFonts w:asciiTheme="minorHAnsi" w:hAnsiTheme="minorHAnsi" w:cstheme="minorHAnsi"/>
            <w:noProof/>
            <w:sz w:val="20"/>
            <w:szCs w:val="20"/>
          </w:rPr>
          <w:t>2</w:t>
        </w:r>
        <w:r w:rsidRPr="001B58A9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5634463" w14:textId="77777777" w:rsidR="00EE23D5" w:rsidRDefault="00EE23D5" w:rsidP="001B58A9">
    <w:pPr>
      <w:pStyle w:val="Footer"/>
      <w:ind w:left="-1134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20F8" w14:textId="77777777" w:rsidR="00EE23D5" w:rsidRPr="002C2DB8" w:rsidRDefault="00EE23D5" w:rsidP="002C2DB8">
    <w:pPr>
      <w:pStyle w:val="Footer"/>
      <w:ind w:left="-1134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9A184" w14:textId="77777777" w:rsidR="00A80CAD" w:rsidRDefault="00A80CAD">
      <w:r>
        <w:separator/>
      </w:r>
    </w:p>
  </w:footnote>
  <w:footnote w:type="continuationSeparator" w:id="0">
    <w:p w14:paraId="61E49581" w14:textId="77777777" w:rsidR="00A80CAD" w:rsidRDefault="00A8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70B43" w14:textId="77777777" w:rsidR="00EE23D5" w:rsidRPr="002C2DB8" w:rsidRDefault="00EE23D5" w:rsidP="002C2DB8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A46"/>
    <w:multiLevelType w:val="hybridMultilevel"/>
    <w:tmpl w:val="48460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B2E8E"/>
    <w:multiLevelType w:val="multilevel"/>
    <w:tmpl w:val="8B1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717CC"/>
    <w:multiLevelType w:val="hybridMultilevel"/>
    <w:tmpl w:val="44225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CFA"/>
    <w:multiLevelType w:val="hybridMultilevel"/>
    <w:tmpl w:val="E2F09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0A05"/>
    <w:multiLevelType w:val="multilevel"/>
    <w:tmpl w:val="2EC8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770D0"/>
    <w:multiLevelType w:val="hybridMultilevel"/>
    <w:tmpl w:val="5358C4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B2FC7"/>
    <w:multiLevelType w:val="hybridMultilevel"/>
    <w:tmpl w:val="1FE84B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006586"/>
    <w:multiLevelType w:val="hybridMultilevel"/>
    <w:tmpl w:val="0C927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1FA6"/>
    <w:multiLevelType w:val="hybridMultilevel"/>
    <w:tmpl w:val="90EC13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F37A1B"/>
    <w:multiLevelType w:val="hybridMultilevel"/>
    <w:tmpl w:val="11AC7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D260E7"/>
    <w:multiLevelType w:val="multilevel"/>
    <w:tmpl w:val="992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F70EA"/>
    <w:multiLevelType w:val="hybridMultilevel"/>
    <w:tmpl w:val="3A60D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85DD1"/>
    <w:multiLevelType w:val="hybridMultilevel"/>
    <w:tmpl w:val="DEF01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605EB"/>
    <w:multiLevelType w:val="hybridMultilevel"/>
    <w:tmpl w:val="84C89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01B10"/>
    <w:multiLevelType w:val="hybridMultilevel"/>
    <w:tmpl w:val="7750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25E89"/>
    <w:multiLevelType w:val="hybridMultilevel"/>
    <w:tmpl w:val="F3A46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E577B"/>
    <w:multiLevelType w:val="hybridMultilevel"/>
    <w:tmpl w:val="8506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D2693"/>
    <w:multiLevelType w:val="hybridMultilevel"/>
    <w:tmpl w:val="3696777E"/>
    <w:lvl w:ilvl="0" w:tplc="0C090017">
      <w:start w:val="1"/>
      <w:numFmt w:val="lowerLetter"/>
      <w:lvlText w:val="%1)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5450602"/>
    <w:multiLevelType w:val="hybridMultilevel"/>
    <w:tmpl w:val="40BCD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F1120"/>
    <w:multiLevelType w:val="hybridMultilevel"/>
    <w:tmpl w:val="3274E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31920"/>
    <w:multiLevelType w:val="hybridMultilevel"/>
    <w:tmpl w:val="2F289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10377"/>
    <w:multiLevelType w:val="hybridMultilevel"/>
    <w:tmpl w:val="0D723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904E4"/>
    <w:multiLevelType w:val="hybridMultilevel"/>
    <w:tmpl w:val="0C4AD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031E6"/>
    <w:multiLevelType w:val="hybridMultilevel"/>
    <w:tmpl w:val="E6F00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16"/>
  </w:num>
  <w:num w:numId="5">
    <w:abstractNumId w:val="15"/>
  </w:num>
  <w:num w:numId="6">
    <w:abstractNumId w:val="19"/>
  </w:num>
  <w:num w:numId="7">
    <w:abstractNumId w:val="18"/>
  </w:num>
  <w:num w:numId="8">
    <w:abstractNumId w:val="8"/>
  </w:num>
  <w:num w:numId="9">
    <w:abstractNumId w:val="9"/>
  </w:num>
  <w:num w:numId="10">
    <w:abstractNumId w:val="14"/>
  </w:num>
  <w:num w:numId="11">
    <w:abstractNumId w:val="0"/>
  </w:num>
  <w:num w:numId="12">
    <w:abstractNumId w:val="11"/>
  </w:num>
  <w:num w:numId="13">
    <w:abstractNumId w:val="21"/>
  </w:num>
  <w:num w:numId="14">
    <w:abstractNumId w:val="5"/>
  </w:num>
  <w:num w:numId="15">
    <w:abstractNumId w:val="7"/>
  </w:num>
  <w:num w:numId="16">
    <w:abstractNumId w:val="4"/>
  </w:num>
  <w:num w:numId="17">
    <w:abstractNumId w:val="10"/>
  </w:num>
  <w:num w:numId="18">
    <w:abstractNumId w:val="1"/>
  </w:num>
  <w:num w:numId="19">
    <w:abstractNumId w:val="6"/>
  </w:num>
  <w:num w:numId="20">
    <w:abstractNumId w:val="12"/>
  </w:num>
  <w:num w:numId="21">
    <w:abstractNumId w:val="22"/>
  </w:num>
  <w:num w:numId="22">
    <w:abstractNumId w:val="17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C1"/>
    <w:rsid w:val="00001FF9"/>
    <w:rsid w:val="00003F15"/>
    <w:rsid w:val="000057C2"/>
    <w:rsid w:val="00015074"/>
    <w:rsid w:val="00017757"/>
    <w:rsid w:val="00023908"/>
    <w:rsid w:val="00023E31"/>
    <w:rsid w:val="0002773C"/>
    <w:rsid w:val="00030C09"/>
    <w:rsid w:val="000322CE"/>
    <w:rsid w:val="00032E93"/>
    <w:rsid w:val="00041553"/>
    <w:rsid w:val="00043674"/>
    <w:rsid w:val="00067FF8"/>
    <w:rsid w:val="00072541"/>
    <w:rsid w:val="000741E8"/>
    <w:rsid w:val="000750D9"/>
    <w:rsid w:val="00076431"/>
    <w:rsid w:val="00081397"/>
    <w:rsid w:val="00082844"/>
    <w:rsid w:val="000843F9"/>
    <w:rsid w:val="000A1469"/>
    <w:rsid w:val="000A19EF"/>
    <w:rsid w:val="000A786E"/>
    <w:rsid w:val="000B0E9E"/>
    <w:rsid w:val="000E1C4D"/>
    <w:rsid w:val="000E2F6D"/>
    <w:rsid w:val="000F2A94"/>
    <w:rsid w:val="000F7CC3"/>
    <w:rsid w:val="00102C6B"/>
    <w:rsid w:val="00106799"/>
    <w:rsid w:val="00131DFA"/>
    <w:rsid w:val="00154906"/>
    <w:rsid w:val="00190F12"/>
    <w:rsid w:val="001973A7"/>
    <w:rsid w:val="001A0767"/>
    <w:rsid w:val="001A400C"/>
    <w:rsid w:val="001A5A85"/>
    <w:rsid w:val="001B58A9"/>
    <w:rsid w:val="001C0835"/>
    <w:rsid w:val="001C41EE"/>
    <w:rsid w:val="001C69A2"/>
    <w:rsid w:val="001C7849"/>
    <w:rsid w:val="001E1CC6"/>
    <w:rsid w:val="0021394A"/>
    <w:rsid w:val="00235601"/>
    <w:rsid w:val="00241502"/>
    <w:rsid w:val="002647FA"/>
    <w:rsid w:val="00271228"/>
    <w:rsid w:val="0027408F"/>
    <w:rsid w:val="00283782"/>
    <w:rsid w:val="00284591"/>
    <w:rsid w:val="00286AC6"/>
    <w:rsid w:val="00290197"/>
    <w:rsid w:val="00291923"/>
    <w:rsid w:val="0029522B"/>
    <w:rsid w:val="00297B54"/>
    <w:rsid w:val="00297CAE"/>
    <w:rsid w:val="002A3739"/>
    <w:rsid w:val="002C2DB8"/>
    <w:rsid w:val="002C58E4"/>
    <w:rsid w:val="002D4076"/>
    <w:rsid w:val="002D4809"/>
    <w:rsid w:val="002E1CC0"/>
    <w:rsid w:val="002E3A30"/>
    <w:rsid w:val="002E512E"/>
    <w:rsid w:val="002E7D79"/>
    <w:rsid w:val="002F62A5"/>
    <w:rsid w:val="002F6E64"/>
    <w:rsid w:val="002F7D21"/>
    <w:rsid w:val="00313972"/>
    <w:rsid w:val="0032287B"/>
    <w:rsid w:val="003341A1"/>
    <w:rsid w:val="003551B8"/>
    <w:rsid w:val="0036419D"/>
    <w:rsid w:val="00364A84"/>
    <w:rsid w:val="00371B7C"/>
    <w:rsid w:val="0039760F"/>
    <w:rsid w:val="003C4C13"/>
    <w:rsid w:val="003D0BDE"/>
    <w:rsid w:val="003E1EEC"/>
    <w:rsid w:val="003E46C0"/>
    <w:rsid w:val="003F0F4B"/>
    <w:rsid w:val="0040772C"/>
    <w:rsid w:val="00416A2A"/>
    <w:rsid w:val="00423FC9"/>
    <w:rsid w:val="004314AF"/>
    <w:rsid w:val="00431EFF"/>
    <w:rsid w:val="00433C02"/>
    <w:rsid w:val="00434262"/>
    <w:rsid w:val="00443AE2"/>
    <w:rsid w:val="00452BDB"/>
    <w:rsid w:val="004544A0"/>
    <w:rsid w:val="00460D50"/>
    <w:rsid w:val="00472335"/>
    <w:rsid w:val="0047325E"/>
    <w:rsid w:val="00475216"/>
    <w:rsid w:val="0048080E"/>
    <w:rsid w:val="004A055C"/>
    <w:rsid w:val="004A348E"/>
    <w:rsid w:val="004A4259"/>
    <w:rsid w:val="004A5793"/>
    <w:rsid w:val="004F0FB8"/>
    <w:rsid w:val="004F409B"/>
    <w:rsid w:val="00501038"/>
    <w:rsid w:val="00512F57"/>
    <w:rsid w:val="00536C96"/>
    <w:rsid w:val="0054202E"/>
    <w:rsid w:val="00561ABC"/>
    <w:rsid w:val="005705FB"/>
    <w:rsid w:val="0057772A"/>
    <w:rsid w:val="0058066E"/>
    <w:rsid w:val="005965F8"/>
    <w:rsid w:val="00596CFE"/>
    <w:rsid w:val="005A2CBD"/>
    <w:rsid w:val="005B5335"/>
    <w:rsid w:val="005B747B"/>
    <w:rsid w:val="005D07A6"/>
    <w:rsid w:val="005D661A"/>
    <w:rsid w:val="005E379C"/>
    <w:rsid w:val="005E45B1"/>
    <w:rsid w:val="005E5DDE"/>
    <w:rsid w:val="005F6B45"/>
    <w:rsid w:val="006018CC"/>
    <w:rsid w:val="0060415A"/>
    <w:rsid w:val="00606684"/>
    <w:rsid w:val="00630233"/>
    <w:rsid w:val="00630BF3"/>
    <w:rsid w:val="006465BB"/>
    <w:rsid w:val="00655254"/>
    <w:rsid w:val="006629F7"/>
    <w:rsid w:val="00662A78"/>
    <w:rsid w:val="00666AED"/>
    <w:rsid w:val="006833E5"/>
    <w:rsid w:val="006842D2"/>
    <w:rsid w:val="006847CC"/>
    <w:rsid w:val="00687C4C"/>
    <w:rsid w:val="006B11C2"/>
    <w:rsid w:val="006C5F15"/>
    <w:rsid w:val="006D5E54"/>
    <w:rsid w:val="006E0DD8"/>
    <w:rsid w:val="006F539D"/>
    <w:rsid w:val="0070398F"/>
    <w:rsid w:val="0071544C"/>
    <w:rsid w:val="00720D4B"/>
    <w:rsid w:val="00724A02"/>
    <w:rsid w:val="007328D9"/>
    <w:rsid w:val="0074134E"/>
    <w:rsid w:val="007436CC"/>
    <w:rsid w:val="007659CF"/>
    <w:rsid w:val="00765CCF"/>
    <w:rsid w:val="007705A5"/>
    <w:rsid w:val="00783DE6"/>
    <w:rsid w:val="007A13C6"/>
    <w:rsid w:val="007B1E73"/>
    <w:rsid w:val="007B7A1F"/>
    <w:rsid w:val="007C209F"/>
    <w:rsid w:val="007C46FF"/>
    <w:rsid w:val="007E0068"/>
    <w:rsid w:val="007F5990"/>
    <w:rsid w:val="0080080A"/>
    <w:rsid w:val="00805024"/>
    <w:rsid w:val="00827D26"/>
    <w:rsid w:val="008326FC"/>
    <w:rsid w:val="00834BF5"/>
    <w:rsid w:val="0083680B"/>
    <w:rsid w:val="0083768D"/>
    <w:rsid w:val="00846D52"/>
    <w:rsid w:val="00852D7A"/>
    <w:rsid w:val="00884494"/>
    <w:rsid w:val="00885859"/>
    <w:rsid w:val="00892E79"/>
    <w:rsid w:val="008A70BB"/>
    <w:rsid w:val="008C1D66"/>
    <w:rsid w:val="008D304D"/>
    <w:rsid w:val="008D7EC1"/>
    <w:rsid w:val="008F178E"/>
    <w:rsid w:val="00912EF7"/>
    <w:rsid w:val="00915341"/>
    <w:rsid w:val="00925C20"/>
    <w:rsid w:val="009407F5"/>
    <w:rsid w:val="00940BA9"/>
    <w:rsid w:val="00942589"/>
    <w:rsid w:val="00953EBE"/>
    <w:rsid w:val="00955A35"/>
    <w:rsid w:val="00957164"/>
    <w:rsid w:val="0098288C"/>
    <w:rsid w:val="00986ABD"/>
    <w:rsid w:val="009B042C"/>
    <w:rsid w:val="009B23E8"/>
    <w:rsid w:val="009C2BF5"/>
    <w:rsid w:val="009C4C3C"/>
    <w:rsid w:val="009D12E3"/>
    <w:rsid w:val="009F2D66"/>
    <w:rsid w:val="009F5041"/>
    <w:rsid w:val="009F6AFA"/>
    <w:rsid w:val="00A02FCA"/>
    <w:rsid w:val="00A06F5C"/>
    <w:rsid w:val="00A10841"/>
    <w:rsid w:val="00A11C92"/>
    <w:rsid w:val="00A11DFF"/>
    <w:rsid w:val="00A30241"/>
    <w:rsid w:val="00A31331"/>
    <w:rsid w:val="00A34AF6"/>
    <w:rsid w:val="00A41407"/>
    <w:rsid w:val="00A46318"/>
    <w:rsid w:val="00A54A52"/>
    <w:rsid w:val="00A62974"/>
    <w:rsid w:val="00A7622B"/>
    <w:rsid w:val="00A770DB"/>
    <w:rsid w:val="00A77B81"/>
    <w:rsid w:val="00A80CAD"/>
    <w:rsid w:val="00A834D5"/>
    <w:rsid w:val="00A8511A"/>
    <w:rsid w:val="00A97DD7"/>
    <w:rsid w:val="00AA4E9D"/>
    <w:rsid w:val="00AA58C2"/>
    <w:rsid w:val="00AB2CDD"/>
    <w:rsid w:val="00AC0CBF"/>
    <w:rsid w:val="00AC3E90"/>
    <w:rsid w:val="00AD7EE6"/>
    <w:rsid w:val="00AE1E45"/>
    <w:rsid w:val="00AE71D7"/>
    <w:rsid w:val="00AF1EB9"/>
    <w:rsid w:val="00B05EB3"/>
    <w:rsid w:val="00B1086B"/>
    <w:rsid w:val="00B225D8"/>
    <w:rsid w:val="00B24C22"/>
    <w:rsid w:val="00B3704B"/>
    <w:rsid w:val="00B46BFD"/>
    <w:rsid w:val="00B630DC"/>
    <w:rsid w:val="00B632DD"/>
    <w:rsid w:val="00B6654D"/>
    <w:rsid w:val="00B74D7C"/>
    <w:rsid w:val="00B82B5C"/>
    <w:rsid w:val="00B97C2E"/>
    <w:rsid w:val="00BA2B93"/>
    <w:rsid w:val="00BB707B"/>
    <w:rsid w:val="00BE17C1"/>
    <w:rsid w:val="00BE6F6B"/>
    <w:rsid w:val="00C035E7"/>
    <w:rsid w:val="00C06CA3"/>
    <w:rsid w:val="00C06E92"/>
    <w:rsid w:val="00C22B56"/>
    <w:rsid w:val="00C24C9D"/>
    <w:rsid w:val="00C338D0"/>
    <w:rsid w:val="00C37C96"/>
    <w:rsid w:val="00C41188"/>
    <w:rsid w:val="00C525AA"/>
    <w:rsid w:val="00C61FAB"/>
    <w:rsid w:val="00C878B8"/>
    <w:rsid w:val="00C93E33"/>
    <w:rsid w:val="00C94D25"/>
    <w:rsid w:val="00C97292"/>
    <w:rsid w:val="00CC6FAB"/>
    <w:rsid w:val="00CD25E4"/>
    <w:rsid w:val="00CD30A2"/>
    <w:rsid w:val="00CD4E41"/>
    <w:rsid w:val="00CD5D83"/>
    <w:rsid w:val="00CE3AC3"/>
    <w:rsid w:val="00D04054"/>
    <w:rsid w:val="00D10703"/>
    <w:rsid w:val="00D154FA"/>
    <w:rsid w:val="00D23F42"/>
    <w:rsid w:val="00D312D6"/>
    <w:rsid w:val="00D31B31"/>
    <w:rsid w:val="00D35FE8"/>
    <w:rsid w:val="00D41201"/>
    <w:rsid w:val="00D516BB"/>
    <w:rsid w:val="00D56674"/>
    <w:rsid w:val="00D67FAA"/>
    <w:rsid w:val="00D80380"/>
    <w:rsid w:val="00D91D27"/>
    <w:rsid w:val="00D96A51"/>
    <w:rsid w:val="00DB46A5"/>
    <w:rsid w:val="00DC214A"/>
    <w:rsid w:val="00DD2851"/>
    <w:rsid w:val="00DD396F"/>
    <w:rsid w:val="00DD52A8"/>
    <w:rsid w:val="00DD6CD5"/>
    <w:rsid w:val="00DF42D7"/>
    <w:rsid w:val="00DF6B11"/>
    <w:rsid w:val="00E03CDA"/>
    <w:rsid w:val="00E25D74"/>
    <w:rsid w:val="00E32863"/>
    <w:rsid w:val="00E36BF3"/>
    <w:rsid w:val="00E42A25"/>
    <w:rsid w:val="00E4640B"/>
    <w:rsid w:val="00E71548"/>
    <w:rsid w:val="00E7183A"/>
    <w:rsid w:val="00E73ECE"/>
    <w:rsid w:val="00E81BDF"/>
    <w:rsid w:val="00E8599C"/>
    <w:rsid w:val="00E91E5F"/>
    <w:rsid w:val="00EB7FD4"/>
    <w:rsid w:val="00ED57B0"/>
    <w:rsid w:val="00EE23D5"/>
    <w:rsid w:val="00EE4B8F"/>
    <w:rsid w:val="00F03C25"/>
    <w:rsid w:val="00F04953"/>
    <w:rsid w:val="00F06D06"/>
    <w:rsid w:val="00F16C4F"/>
    <w:rsid w:val="00F247A7"/>
    <w:rsid w:val="00F36406"/>
    <w:rsid w:val="00F371AA"/>
    <w:rsid w:val="00F61737"/>
    <w:rsid w:val="00F915AD"/>
    <w:rsid w:val="00FB2C0C"/>
    <w:rsid w:val="00FB7348"/>
    <w:rsid w:val="00FC0FAD"/>
    <w:rsid w:val="00FD0F64"/>
    <w:rsid w:val="00FD4F31"/>
    <w:rsid w:val="00FE1F7A"/>
    <w:rsid w:val="00FF0483"/>
    <w:rsid w:val="00FF5D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13123FC7"/>
  <w15:docId w15:val="{4F15D164-BB0A-4767-9939-0F5807A3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83"/>
    <w:rPr>
      <w:rFonts w:ascii="Optima" w:eastAsia="Times New Roman" w:hAnsi="Optima" w:cs="Optima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qFormat/>
    <w:rsid w:val="000A1469"/>
    <w:pPr>
      <w:keepNext/>
      <w:spacing w:before="240" w:after="60"/>
      <w:outlineLvl w:val="0"/>
    </w:pPr>
    <w:rPr>
      <w:b/>
      <w:bCs/>
      <w:color w:val="59595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1EB9"/>
    <w:pPr>
      <w:outlineLvl w:val="1"/>
    </w:pPr>
    <w:rPr>
      <w:b/>
      <w:caps/>
      <w:color w:val="595959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2287B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  <w:rPr>
      <w:rFonts w:ascii="Cambria" w:hAnsi="Cambria"/>
      <w:sz w:val="24"/>
    </w:r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  <w:rPr>
      <w:rFonts w:ascii="Cambria" w:hAnsi="Cambria"/>
      <w:sz w:val="24"/>
    </w:r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0A1469"/>
    <w:rPr>
      <w:rFonts w:ascii="Arial" w:eastAsia="Times New Roman" w:hAnsi="Arial"/>
      <w:b/>
      <w:bCs/>
      <w:color w:val="595959"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AF1EB9"/>
    <w:rPr>
      <w:rFonts w:ascii="Arial" w:hAnsi="Arial" w:cs="Arial"/>
      <w:b/>
      <w:caps/>
      <w:color w:val="595959"/>
      <w:lang w:val="en-AU"/>
    </w:rPr>
  </w:style>
  <w:style w:type="character" w:customStyle="1" w:styleId="Heading3Char">
    <w:name w:val="Heading 3 Char"/>
    <w:link w:val="Heading3"/>
    <w:rsid w:val="0032287B"/>
    <w:rPr>
      <w:rFonts w:ascii="Arial" w:eastAsia="Times New Roman" w:hAnsi="Arial" w:cs="Times New Roman"/>
      <w:b/>
      <w:bCs/>
      <w:sz w:val="18"/>
      <w:szCs w:val="26"/>
      <w:lang w:val="en-AU" w:eastAsia="en-US"/>
    </w:rPr>
  </w:style>
  <w:style w:type="paragraph" w:customStyle="1" w:styleId="StyleTable-Heading3NotItalic">
    <w:name w:val="Style Table - Heading 3 + Not Italic"/>
    <w:basedOn w:val="Normal"/>
    <w:rsid w:val="00CD5D83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Times New Roman"/>
      <w:i/>
      <w:color w:val="000000"/>
      <w:sz w:val="18"/>
      <w:szCs w:val="20"/>
      <w:lang w:val="en-GB" w:eastAsia="en-NZ"/>
    </w:rPr>
  </w:style>
  <w:style w:type="character" w:styleId="Hyperlink">
    <w:name w:val="Hyperlink"/>
    <w:basedOn w:val="DefaultParagraphFont"/>
    <w:rsid w:val="00CD5D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52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D7A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D4E41"/>
    <w:pPr>
      <w:ind w:left="720"/>
    </w:pPr>
    <w:rPr>
      <w:rFonts w:ascii="Calibri" w:eastAsiaTheme="minorHAnsi" w:hAnsi="Calibri" w:cs="Times New Roman"/>
      <w:lang w:val="en-US"/>
    </w:rPr>
  </w:style>
  <w:style w:type="character" w:styleId="FollowedHyperlink">
    <w:name w:val="FollowedHyperlink"/>
    <w:basedOn w:val="DefaultParagraphFont"/>
    <w:rsid w:val="00CD4E41"/>
    <w:rPr>
      <w:color w:val="800080" w:themeColor="followedHyperlink"/>
      <w:u w:val="single"/>
    </w:rPr>
  </w:style>
  <w:style w:type="paragraph" w:customStyle="1" w:styleId="Default">
    <w:name w:val="Default"/>
    <w:rsid w:val="004732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table" w:styleId="TableGrid">
    <w:name w:val="Table Grid"/>
    <w:basedOn w:val="TableNormal"/>
    <w:rsid w:val="00B8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06C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6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6CA3"/>
    <w:rPr>
      <w:rFonts w:ascii="Optima" w:eastAsia="Times New Roman" w:hAnsi="Optima" w:cs="Optima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6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6CA3"/>
    <w:rPr>
      <w:rFonts w:ascii="Optima" w:eastAsia="Times New Roman" w:hAnsi="Optima" w:cs="Optima"/>
      <w:b/>
      <w:bCs/>
      <w:lang w:val="en-AU"/>
    </w:rPr>
  </w:style>
  <w:style w:type="character" w:customStyle="1" w:styleId="inlineh11">
    <w:name w:val="inlineh11"/>
    <w:basedOn w:val="DefaultParagraphFont"/>
    <w:rsid w:val="00A30241"/>
    <w:rPr>
      <w:b/>
      <w:bCs/>
      <w:color w:val="022C4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5C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4D25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FE1F7A"/>
  </w:style>
  <w:style w:type="paragraph" w:styleId="Revision">
    <w:name w:val="Revision"/>
    <w:hidden/>
    <w:semiHidden/>
    <w:rsid w:val="00B6654D"/>
    <w:rPr>
      <w:rFonts w:ascii="Optima" w:eastAsia="Times New Roman" w:hAnsi="Optima" w:cs="Optima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4274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33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08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98C95"/>
                            <w:bottom w:val="single" w:sz="6" w:space="0" w:color="898C95"/>
                            <w:right w:val="single" w:sz="6" w:space="0" w:color="898C95"/>
                          </w:divBdr>
                          <w:divsChild>
                            <w:div w:id="16877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K:\Human_Resources\TGH_HR\WORKFORCE%20AND%20CULTURE\Talent%20Acquisition\Onboarding\Onboarding%20Review\Onboarding%20Review%202020\Onboarding%20Plan%20Template.xlsx" TargetMode="External"/><Relationship Id="rId18" Type="http://schemas.openxmlformats.org/officeDocument/2006/relationships/fontTable" Target="fontTable.xml"/><Relationship Id="rId72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epoint.barwonhealth.org.au/corporate/Information%20Services/Documents/Application%20for%20New%20User%20Online.aspx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06A3D28-99AC-46CC-8104-45153836529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3856AC664C07C43B83C69DE20B00314" ma:contentTypeVersion="1" ma:contentTypeDescription="Upload an image." ma:contentTypeScope="" ma:versionID="9ba44699f395bc9dd05024cdf509c2f1">
  <xsd:schema xmlns:xsd="http://www.w3.org/2001/XMLSchema" xmlns:xs="http://www.w3.org/2001/XMLSchema" xmlns:p="http://schemas.microsoft.com/office/2006/metadata/properties" xmlns:ns1="http://schemas.microsoft.com/sharepoint/v3" xmlns:ns2="906A3D28-99AC-46CC-8104-451538365293" xmlns:ns3="http://schemas.microsoft.com/sharepoint/v3/fields" targetNamespace="http://schemas.microsoft.com/office/2006/metadata/properties" ma:root="true" ma:fieldsID="ad0c40e264ad3e195d4d65dccd82f524" ns1:_="" ns2:_="" ns3:_="">
    <xsd:import namespace="http://schemas.microsoft.com/sharepoint/v3"/>
    <xsd:import namespace="906A3D28-99AC-46CC-8104-45153836529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3D28-99AC-46CC-8104-45153836529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D6B98D-5BE2-4E56-AB96-7150B1530EE3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906A3D28-99AC-46CC-8104-45153836529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2580C8-C2DB-475D-B45F-91D05FB29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C61D2-40EC-401A-A1AB-7ED4A69BF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6A3D28-99AC-46CC-8104-45153836529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B114D6-4836-41CF-8F81-A236BFA5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Onboarding Checklist</vt:lpstr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Onboarding Checklist</dc:title>
  <dc:subject/>
  <dc:creator>kgorman</dc:creator>
  <cp:keywords/>
  <dc:description/>
  <cp:lastModifiedBy>BEENA JEEVANRAJ</cp:lastModifiedBy>
  <cp:revision>2</cp:revision>
  <cp:lastPrinted>2021-01-11T21:47:00Z</cp:lastPrinted>
  <dcterms:created xsi:type="dcterms:W3CDTF">2022-03-09T23:45:00Z</dcterms:created>
  <dcterms:modified xsi:type="dcterms:W3CDTF">2022-03-09T23:45:00Z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0x0101009148F5A04DDD49CBA7127AADA5FB792B00AADE34325A8B49CDA8BB4DB53328F2140003856AC664C07C43B83C69DE20B00314</vt:lpwstr>
  </property>
  <property fmtid="{D5CDD505-2E9C-101B-9397-08002B2CF9AE}" pid="3" name="Document Type">
    <vt:lpwstr>4;#Guideline|33b36e87-de37-486d-be69-c4fc9fbf3cfe</vt:lpwstr>
  </property>
</Properties>
</file>